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FAF" w:rsidRDefault="00420AEC" w:rsidP="00420AEC">
      <w:pPr>
        <w:pStyle w:val="ListParagraph"/>
        <w:numPr>
          <w:ilvl w:val="0"/>
          <w:numId w:val="2"/>
        </w:numPr>
        <w:rPr>
          <w:b/>
          <w:sz w:val="24"/>
        </w:rPr>
      </w:pPr>
      <w:r w:rsidRPr="00420AEC">
        <w:rPr>
          <w:b/>
          <w:sz w:val="24"/>
        </w:rPr>
        <w:t>Programs funded by the Global Fund: HIV / AIDS, TB</w:t>
      </w:r>
    </w:p>
    <w:p w:rsidR="00420AEC" w:rsidRDefault="00420AEC" w:rsidP="00420AEC">
      <w:pPr>
        <w:pStyle w:val="ListParagraph"/>
        <w:rPr>
          <w:b/>
          <w:sz w:val="24"/>
        </w:rPr>
      </w:pPr>
    </w:p>
    <w:p w:rsidR="00420AEC" w:rsidRDefault="00654FCB" w:rsidP="00654FCB">
      <w:pPr>
        <w:pStyle w:val="ListParagraph"/>
        <w:numPr>
          <w:ilvl w:val="0"/>
          <w:numId w:val="3"/>
        </w:numPr>
        <w:rPr>
          <w:b/>
          <w:sz w:val="24"/>
        </w:rPr>
      </w:pPr>
      <w:r w:rsidRPr="00654FCB">
        <w:rPr>
          <w:b/>
          <w:sz w:val="24"/>
        </w:rPr>
        <w:t>In order to endure the sustainability of programs on the background of the reduction of funding of the Global Fund and the gradual transition to state funding, the Plan for Stability and Transition Period of Global Fund Programs for 2017-2019 was elaborated.</w:t>
      </w:r>
    </w:p>
    <w:p w:rsidR="00654FCB" w:rsidRDefault="00654FCB" w:rsidP="00654FCB">
      <w:pPr>
        <w:pStyle w:val="ListParagraph"/>
        <w:numPr>
          <w:ilvl w:val="0"/>
          <w:numId w:val="3"/>
        </w:numPr>
        <w:rPr>
          <w:b/>
          <w:sz w:val="24"/>
        </w:rPr>
      </w:pPr>
      <w:r w:rsidRPr="00654FCB">
        <w:rPr>
          <w:b/>
          <w:sz w:val="24"/>
        </w:rPr>
        <w:t>From the Global Fund, more than 55 million US dollars have been mobilized in 2014-2019. In 2019-2022, the grant amount provided by the Global Fund to the country has been reduced twice and is USD 15.4 million.</w:t>
      </w:r>
    </w:p>
    <w:p w:rsidR="00654FCB" w:rsidRDefault="00654FCB" w:rsidP="00654FCB">
      <w:pPr>
        <w:pStyle w:val="ListParagraph"/>
        <w:numPr>
          <w:ilvl w:val="0"/>
          <w:numId w:val="3"/>
        </w:numPr>
        <w:rPr>
          <w:b/>
          <w:sz w:val="24"/>
        </w:rPr>
      </w:pPr>
      <w:r w:rsidRPr="00654FCB">
        <w:rPr>
          <w:b/>
          <w:sz w:val="24"/>
        </w:rPr>
        <w:t xml:space="preserve">The State has been obliged to purchase the first line (full) and second-order </w:t>
      </w:r>
      <w:r>
        <w:rPr>
          <w:b/>
          <w:sz w:val="24"/>
        </w:rPr>
        <w:t>medication (25%) of TB and AIDS.</w:t>
      </w:r>
    </w:p>
    <w:p w:rsidR="00654FCB" w:rsidRDefault="008E0D3D" w:rsidP="00654FCB">
      <w:pPr>
        <w:pStyle w:val="ListParagraph"/>
        <w:numPr>
          <w:ilvl w:val="0"/>
          <w:numId w:val="3"/>
        </w:numPr>
        <w:rPr>
          <w:b/>
          <w:sz w:val="24"/>
        </w:rPr>
      </w:pPr>
      <w:r>
        <w:rPr>
          <w:b/>
          <w:sz w:val="24"/>
        </w:rPr>
        <w:t xml:space="preserve">Reduction of </w:t>
      </w:r>
      <w:r w:rsidR="00654FCB" w:rsidRPr="00654FCB">
        <w:rPr>
          <w:b/>
          <w:sz w:val="24"/>
        </w:rPr>
        <w:t xml:space="preserve">Global Fund financing </w:t>
      </w:r>
      <w:r>
        <w:rPr>
          <w:b/>
          <w:sz w:val="24"/>
        </w:rPr>
        <w:t xml:space="preserve">is </w:t>
      </w:r>
      <w:r w:rsidR="00654FCB" w:rsidRPr="00654FCB">
        <w:rPr>
          <w:b/>
          <w:sz w:val="24"/>
        </w:rPr>
        <w:t xml:space="preserve">in proportion </w:t>
      </w:r>
      <w:r>
        <w:rPr>
          <w:b/>
          <w:sz w:val="24"/>
        </w:rPr>
        <w:t xml:space="preserve">with increasing </w:t>
      </w:r>
      <w:r w:rsidR="00654FCB" w:rsidRPr="00654FCB">
        <w:rPr>
          <w:b/>
          <w:sz w:val="24"/>
        </w:rPr>
        <w:t xml:space="preserve">share of </w:t>
      </w:r>
      <w:r>
        <w:rPr>
          <w:b/>
          <w:sz w:val="24"/>
        </w:rPr>
        <w:t xml:space="preserve">state funds on </w:t>
      </w:r>
      <w:r w:rsidR="00654FCB" w:rsidRPr="00654FCB">
        <w:rPr>
          <w:b/>
          <w:sz w:val="24"/>
        </w:rPr>
        <w:t>these programs to ensure continuity of services. The percentage share of state programs financing in 2014-2016 has significantly increased in the volume of financing of HIV infection and TB management programs and exceeded 70%.</w:t>
      </w:r>
    </w:p>
    <w:p w:rsidR="008E0D3D" w:rsidRDefault="008E0D3D" w:rsidP="008E0D3D">
      <w:pPr>
        <w:pStyle w:val="ListParagraph"/>
        <w:numPr>
          <w:ilvl w:val="0"/>
          <w:numId w:val="3"/>
        </w:numPr>
        <w:rPr>
          <w:b/>
          <w:sz w:val="24"/>
        </w:rPr>
      </w:pPr>
      <w:r w:rsidRPr="008E0D3D">
        <w:rPr>
          <w:b/>
          <w:sz w:val="24"/>
        </w:rPr>
        <w:t xml:space="preserve">HIV prevention and screening measures for </w:t>
      </w:r>
      <w:r>
        <w:rPr>
          <w:b/>
          <w:sz w:val="24"/>
        </w:rPr>
        <w:t xml:space="preserve">high risk groups with </w:t>
      </w:r>
      <w:r w:rsidRPr="008E0D3D">
        <w:rPr>
          <w:b/>
          <w:sz w:val="24"/>
        </w:rPr>
        <w:t>HIV infection increased significantly; the geographical coverage of these populations was expanded by the introduc</w:t>
      </w:r>
      <w:r>
        <w:rPr>
          <w:b/>
          <w:sz w:val="24"/>
        </w:rPr>
        <w:t>ing</w:t>
      </w:r>
      <w:r w:rsidRPr="008E0D3D">
        <w:rPr>
          <w:b/>
          <w:sz w:val="24"/>
        </w:rPr>
        <w:t xml:space="preserve"> of mobile outpatient services</w:t>
      </w:r>
      <w:r>
        <w:rPr>
          <w:b/>
          <w:sz w:val="24"/>
        </w:rPr>
        <w:t>. (</w:t>
      </w:r>
      <w:r w:rsidRPr="008E0D3D">
        <w:rPr>
          <w:b/>
          <w:sz w:val="24"/>
        </w:rPr>
        <w:t>The 8 mobi</w:t>
      </w:r>
      <w:r>
        <w:rPr>
          <w:b/>
          <w:sz w:val="24"/>
        </w:rPr>
        <w:t>le outpatient car was purchased).</w:t>
      </w:r>
    </w:p>
    <w:p w:rsidR="008E0D3D" w:rsidRDefault="00EB71BB" w:rsidP="00EB71BB">
      <w:pPr>
        <w:pStyle w:val="ListParagraph"/>
        <w:numPr>
          <w:ilvl w:val="0"/>
          <w:numId w:val="3"/>
        </w:numPr>
        <w:rPr>
          <w:b/>
          <w:sz w:val="24"/>
        </w:rPr>
      </w:pPr>
      <w:r w:rsidRPr="00EB71BB">
        <w:rPr>
          <w:b/>
          <w:sz w:val="24"/>
        </w:rPr>
        <w:t>The Georgian Antiretroviral therapy (ART) program was recognized by the international experts as one of the best in the region due to universal access to HIV treatment, high coverage of target populations and improved quality of the program interventions.</w:t>
      </w:r>
      <w:r>
        <w:rPr>
          <w:b/>
          <w:sz w:val="24"/>
        </w:rPr>
        <w:t xml:space="preserve"> </w:t>
      </w:r>
      <w:r w:rsidRPr="00EB71BB">
        <w:rPr>
          <w:b/>
          <w:sz w:val="24"/>
        </w:rPr>
        <w:t>As of December 1, 2017,</w:t>
      </w:r>
      <w:r>
        <w:rPr>
          <w:b/>
          <w:sz w:val="24"/>
        </w:rPr>
        <w:t xml:space="preserve"> there were 4033 patients on ART</w:t>
      </w:r>
      <w:r w:rsidRPr="00EB71BB">
        <w:rPr>
          <w:b/>
          <w:sz w:val="24"/>
        </w:rPr>
        <w:t xml:space="preserve"> treatment.</w:t>
      </w:r>
    </w:p>
    <w:p w:rsidR="00EB71BB" w:rsidRPr="00EB71BB" w:rsidRDefault="00EB71BB" w:rsidP="00EB71BB">
      <w:pPr>
        <w:pStyle w:val="ListParagraph"/>
        <w:numPr>
          <w:ilvl w:val="0"/>
          <w:numId w:val="3"/>
        </w:numPr>
        <w:rPr>
          <w:b/>
          <w:sz w:val="24"/>
        </w:rPr>
      </w:pPr>
      <w:r w:rsidRPr="00EB71BB">
        <w:rPr>
          <w:b/>
          <w:sz w:val="24"/>
        </w:rPr>
        <w:t>Georgia one of the first in the region started implementation of WHO “Treat AL</w:t>
      </w:r>
      <w:r>
        <w:rPr>
          <w:b/>
          <w:sz w:val="24"/>
        </w:rPr>
        <w:t xml:space="preserve">L” strategy from December 2015, </w:t>
      </w:r>
      <w:r w:rsidRPr="00D76C7A">
        <w:rPr>
          <w:b/>
          <w:sz w:val="24"/>
        </w:rPr>
        <w:t xml:space="preserve">offering ART to all registered PLHIV </w:t>
      </w:r>
      <w:r w:rsidRPr="00D76C7A">
        <w:rPr>
          <w:b/>
          <w:sz w:val="24"/>
        </w:rPr>
        <w:t>(</w:t>
      </w:r>
      <w:r w:rsidRPr="00D76C7A">
        <w:rPr>
          <w:b/>
          <w:sz w:val="24"/>
        </w:rPr>
        <w:t>People Living with HIV/</w:t>
      </w:r>
      <w:r w:rsidRPr="00D76C7A">
        <w:rPr>
          <w:b/>
          <w:sz w:val="24"/>
        </w:rPr>
        <w:t xml:space="preserve">AIDS) </w:t>
      </w:r>
      <w:r w:rsidRPr="00D76C7A">
        <w:rPr>
          <w:b/>
          <w:sz w:val="24"/>
        </w:rPr>
        <w:t>despite their CD4 count.</w:t>
      </w:r>
    </w:p>
    <w:p w:rsidR="00EB71BB" w:rsidRDefault="00EB71BB" w:rsidP="00D76C7A">
      <w:pPr>
        <w:pStyle w:val="ListParagraph"/>
        <w:numPr>
          <w:ilvl w:val="0"/>
          <w:numId w:val="3"/>
        </w:numPr>
        <w:rPr>
          <w:b/>
          <w:sz w:val="24"/>
        </w:rPr>
      </w:pPr>
      <w:r w:rsidRPr="00EB71BB">
        <w:rPr>
          <w:b/>
          <w:sz w:val="24"/>
        </w:rPr>
        <w:t>The latest diagnostic methods recognized by the World Health Organization</w:t>
      </w:r>
      <w:r>
        <w:rPr>
          <w:b/>
          <w:sz w:val="24"/>
        </w:rPr>
        <w:t xml:space="preserve"> are implemented in the country</w:t>
      </w:r>
      <w:r w:rsidRPr="00D76C7A">
        <w:rPr>
          <w:b/>
          <w:sz w:val="24"/>
        </w:rPr>
        <w:t>: Cultural studies on hard and liquid soils, rapid diagnostic methods of tuberculosis and multi-drug resistant t</w:t>
      </w:r>
      <w:r w:rsidR="00D76C7A" w:rsidRPr="00D76C7A">
        <w:rPr>
          <w:b/>
          <w:sz w:val="24"/>
        </w:rPr>
        <w:t>uberculosis and the sensitivity tests of the drug.</w:t>
      </w:r>
    </w:p>
    <w:p w:rsidR="00D76C7A" w:rsidRDefault="00D76C7A" w:rsidP="00D76C7A">
      <w:pPr>
        <w:pStyle w:val="ListParagraph"/>
        <w:numPr>
          <w:ilvl w:val="0"/>
          <w:numId w:val="3"/>
        </w:numPr>
        <w:rPr>
          <w:b/>
          <w:sz w:val="24"/>
        </w:rPr>
      </w:pPr>
      <w:r w:rsidRPr="00D76C7A">
        <w:rPr>
          <w:b/>
          <w:sz w:val="24"/>
        </w:rPr>
        <w:t>A new DOT outpatient center has been constructed and one more project is plann</w:t>
      </w:r>
      <w:r>
        <w:rPr>
          <w:b/>
          <w:sz w:val="24"/>
        </w:rPr>
        <w:t xml:space="preserve">ed to replace existing </w:t>
      </w:r>
      <w:r w:rsidRPr="00D76C7A">
        <w:rPr>
          <w:b/>
          <w:sz w:val="24"/>
        </w:rPr>
        <w:t>amortized facilities.</w:t>
      </w:r>
    </w:p>
    <w:p w:rsidR="00D76C7A" w:rsidRDefault="00D76C7A" w:rsidP="00D76C7A">
      <w:pPr>
        <w:pStyle w:val="ListParagraph"/>
        <w:numPr>
          <w:ilvl w:val="0"/>
          <w:numId w:val="3"/>
        </w:numPr>
        <w:rPr>
          <w:b/>
          <w:sz w:val="24"/>
        </w:rPr>
      </w:pPr>
      <w:r>
        <w:rPr>
          <w:b/>
          <w:sz w:val="24"/>
        </w:rPr>
        <w:t>In order to improve</w:t>
      </w:r>
      <w:r w:rsidRPr="00D76C7A">
        <w:rPr>
          <w:b/>
          <w:sz w:val="24"/>
        </w:rPr>
        <w:t xml:space="preserve"> geographical access to medical care for patients with TB, 3 mobile outpatients have been </w:t>
      </w:r>
      <w:r>
        <w:rPr>
          <w:b/>
          <w:sz w:val="24"/>
        </w:rPr>
        <w:t xml:space="preserve">purchased </w:t>
      </w:r>
      <w:r w:rsidRPr="00D76C7A">
        <w:rPr>
          <w:b/>
          <w:sz w:val="24"/>
        </w:rPr>
        <w:t>in 2016.</w:t>
      </w:r>
    </w:p>
    <w:p w:rsidR="00D76C7A" w:rsidRPr="00955703" w:rsidRDefault="00D76C7A" w:rsidP="00D76C7A">
      <w:pPr>
        <w:pStyle w:val="ListParagraph"/>
        <w:numPr>
          <w:ilvl w:val="0"/>
          <w:numId w:val="3"/>
        </w:numPr>
        <w:rPr>
          <w:b/>
          <w:sz w:val="24"/>
        </w:rPr>
      </w:pPr>
      <w:r>
        <w:rPr>
          <w:rFonts w:ascii="Arial" w:hAnsi="Arial" w:cs="Calibri Light"/>
          <w:b/>
          <w:color w:val="000000"/>
          <w:lang w:val="en-GB"/>
        </w:rPr>
        <w:t>Form July, 2016</w:t>
      </w:r>
      <w:r w:rsidRPr="00D111BF">
        <w:rPr>
          <w:rFonts w:ascii="Arial" w:hAnsi="Arial" w:cs="Calibri Light"/>
          <w:b/>
          <w:color w:val="000000"/>
          <w:lang w:val="en-GB"/>
        </w:rPr>
        <w:t xml:space="preserve"> Video Observed Therapy (VOT) pilot program was initiated in the capital city.</w:t>
      </w:r>
      <w:r>
        <w:rPr>
          <w:rFonts w:ascii="Arial" w:hAnsi="Arial" w:cs="Calibri Light"/>
          <w:b/>
          <w:color w:val="000000"/>
          <w:lang w:val="en-GB"/>
        </w:rPr>
        <w:t xml:space="preserve"> </w:t>
      </w:r>
      <w:r w:rsidRPr="00D76C7A">
        <w:rPr>
          <w:rFonts w:ascii="Arial" w:hAnsi="Arial" w:cs="Calibri Light"/>
          <w:b/>
          <w:color w:val="000000"/>
          <w:lang w:val="en-GB"/>
        </w:rPr>
        <w:t xml:space="preserve">Patients with resistant tuberculosis in the stage of </w:t>
      </w:r>
      <w:r w:rsidRPr="00D76C7A">
        <w:rPr>
          <w:rFonts w:ascii="Arial" w:hAnsi="Arial" w:cs="Calibri Light"/>
          <w:b/>
          <w:color w:val="000000"/>
          <w:lang w:val="en-GB"/>
        </w:rPr>
        <w:lastRenderedPageBreak/>
        <w:t xml:space="preserve">outpatient treatment, if desired, </w:t>
      </w:r>
      <w:r w:rsidR="00955703">
        <w:rPr>
          <w:rFonts w:ascii="Arial" w:hAnsi="Arial" w:cs="Calibri Light"/>
          <w:b/>
          <w:color w:val="000000"/>
          <w:lang w:val="en-GB"/>
        </w:rPr>
        <w:t xml:space="preserve">Can take the drugs are </w:t>
      </w:r>
      <w:r w:rsidRPr="00D76C7A">
        <w:rPr>
          <w:rFonts w:ascii="Arial" w:hAnsi="Arial" w:cs="Calibri Light"/>
          <w:b/>
          <w:color w:val="000000"/>
          <w:lang w:val="en-GB"/>
        </w:rPr>
        <w:t>during the video call that the nurse supervises through the skype.</w:t>
      </w:r>
    </w:p>
    <w:p w:rsidR="00955703" w:rsidRDefault="00955703" w:rsidP="00955703">
      <w:pPr>
        <w:pStyle w:val="ListParagraph"/>
        <w:numPr>
          <w:ilvl w:val="0"/>
          <w:numId w:val="3"/>
        </w:numPr>
        <w:rPr>
          <w:b/>
          <w:sz w:val="24"/>
        </w:rPr>
      </w:pPr>
      <w:r w:rsidRPr="00955703">
        <w:rPr>
          <w:b/>
          <w:sz w:val="24"/>
        </w:rPr>
        <w:t xml:space="preserve">Since 2017, the ECHO model has been introduced, which implies the use of teleconference technology to </w:t>
      </w:r>
      <w:r>
        <w:rPr>
          <w:b/>
          <w:sz w:val="24"/>
        </w:rPr>
        <w:t>discuss</w:t>
      </w:r>
      <w:r w:rsidRPr="00955703">
        <w:rPr>
          <w:b/>
          <w:sz w:val="24"/>
        </w:rPr>
        <w:t xml:space="preserve"> patients' condition.</w:t>
      </w:r>
    </w:p>
    <w:p w:rsidR="00955703" w:rsidRPr="00955703" w:rsidRDefault="00955703" w:rsidP="00955703">
      <w:pPr>
        <w:ind w:left="1080"/>
        <w:rPr>
          <w:b/>
          <w:sz w:val="24"/>
        </w:rPr>
      </w:pPr>
    </w:p>
    <w:p w:rsidR="00955703" w:rsidRDefault="00955703" w:rsidP="00955703">
      <w:pPr>
        <w:pStyle w:val="ListParagraph"/>
        <w:numPr>
          <w:ilvl w:val="0"/>
          <w:numId w:val="2"/>
        </w:numPr>
        <w:rPr>
          <w:b/>
          <w:sz w:val="24"/>
        </w:rPr>
      </w:pPr>
      <w:r w:rsidRPr="00955703">
        <w:rPr>
          <w:b/>
          <w:sz w:val="24"/>
        </w:rPr>
        <w:t>Immunization</w:t>
      </w:r>
    </w:p>
    <w:p w:rsidR="00955703" w:rsidRDefault="00955703" w:rsidP="00955703">
      <w:pPr>
        <w:pStyle w:val="ListParagraph"/>
        <w:rPr>
          <w:b/>
          <w:sz w:val="24"/>
        </w:rPr>
      </w:pPr>
    </w:p>
    <w:p w:rsidR="00955703" w:rsidRDefault="00955703" w:rsidP="00955703">
      <w:pPr>
        <w:pStyle w:val="ListParagraph"/>
        <w:numPr>
          <w:ilvl w:val="0"/>
          <w:numId w:val="5"/>
        </w:numPr>
        <w:jc w:val="both"/>
        <w:rPr>
          <w:rFonts w:ascii="Arial" w:hAnsi="Arial" w:cs="Calibri"/>
          <w:b/>
          <w:noProof/>
          <w:color w:val="000000"/>
        </w:rPr>
      </w:pPr>
      <w:r w:rsidRPr="00955703">
        <w:rPr>
          <w:rFonts w:ascii="Arial" w:hAnsi="Arial" w:cs="Calibri"/>
          <w:b/>
          <w:noProof/>
          <w:color w:val="000000"/>
        </w:rPr>
        <w:t>In accordance with the national calendar, the state provides 13 disease prevention.</w:t>
      </w:r>
      <w:r w:rsidRPr="00955703">
        <w:rPr>
          <w:rFonts w:ascii="Arial" w:hAnsi="Arial" w:cs="Calibri"/>
          <w:b/>
          <w:noProof/>
          <w:color w:val="000000"/>
        </w:rPr>
        <w:t xml:space="preserve"> </w:t>
      </w:r>
    </w:p>
    <w:p w:rsidR="00955703" w:rsidRDefault="00955703" w:rsidP="00510846">
      <w:pPr>
        <w:pStyle w:val="ListParagraph"/>
        <w:numPr>
          <w:ilvl w:val="0"/>
          <w:numId w:val="5"/>
        </w:numPr>
        <w:jc w:val="both"/>
        <w:rPr>
          <w:rFonts w:ascii="Arial" w:hAnsi="Arial" w:cs="Calibri"/>
          <w:b/>
          <w:noProof/>
          <w:color w:val="000000"/>
        </w:rPr>
      </w:pPr>
      <w:r w:rsidRPr="00A57388">
        <w:rPr>
          <w:rFonts w:ascii="Arial" w:hAnsi="Arial" w:cs="Calibri"/>
          <w:b/>
          <w:noProof/>
          <w:color w:val="000000"/>
        </w:rPr>
        <w:t>Five new vaccines were successfully introduced</w:t>
      </w:r>
      <w:r>
        <w:rPr>
          <w:rFonts w:ascii="Arial" w:hAnsi="Arial" w:cs="Calibri"/>
          <w:b/>
          <w:noProof/>
          <w:color w:val="000000"/>
        </w:rPr>
        <w:t xml:space="preserve"> in the National Immunization C</w:t>
      </w:r>
      <w:r w:rsidRPr="008F7891">
        <w:rPr>
          <w:rFonts w:ascii="Arial" w:hAnsi="Arial" w:cs="Calibri"/>
          <w:b/>
          <w:noProof/>
          <w:color w:val="000000"/>
        </w:rPr>
        <w:t>alendar</w:t>
      </w:r>
      <w:r w:rsidRPr="00A57388">
        <w:rPr>
          <w:rFonts w:ascii="Arial" w:hAnsi="Arial" w:cs="Calibri"/>
          <w:b/>
          <w:noProof/>
          <w:color w:val="000000"/>
        </w:rPr>
        <w:t xml:space="preserve">: </w:t>
      </w:r>
      <w:r w:rsidRPr="00510846">
        <w:rPr>
          <w:rFonts w:ascii="Arial" w:hAnsi="Arial" w:cs="Calibri"/>
          <w:b/>
          <w:noProof/>
          <w:color w:val="000000"/>
        </w:rPr>
        <w:t>rotavirus vaccine in 2013, the PCV10 in late 2014 (with GAVI support), IPV (switch from Penta to Hexavalent vaccine) in 2015 followed by transition to bivalent Oral Polio Vaccine (bOPV) in 2016, since 2017 HPV vaccine in the four territorial areas of the country (Tbilisi, Kutaisi, Adjara AR, Abkhazia AR)</w:t>
      </w:r>
      <w:r w:rsidR="00510846">
        <w:rPr>
          <w:rFonts w:ascii="Arial" w:hAnsi="Arial" w:cs="Calibri"/>
          <w:b/>
          <w:noProof/>
          <w:color w:val="000000"/>
        </w:rPr>
        <w:t>.</w:t>
      </w:r>
    </w:p>
    <w:p w:rsidR="00510846" w:rsidRDefault="00510846" w:rsidP="00510846">
      <w:pPr>
        <w:pStyle w:val="ListParagraph"/>
        <w:numPr>
          <w:ilvl w:val="0"/>
          <w:numId w:val="5"/>
        </w:numPr>
        <w:jc w:val="both"/>
        <w:rPr>
          <w:rFonts w:ascii="Arial" w:hAnsi="Arial" w:cs="Calibri"/>
          <w:b/>
          <w:noProof/>
          <w:color w:val="000000"/>
        </w:rPr>
      </w:pPr>
      <w:r>
        <w:rPr>
          <w:rFonts w:ascii="Arial" w:hAnsi="Arial" w:cs="Calibri"/>
          <w:b/>
          <w:noProof/>
          <w:color w:val="000000"/>
        </w:rPr>
        <w:t>Vitizens are provided with anti-rabies vaccine for free of charge</w:t>
      </w:r>
    </w:p>
    <w:p w:rsidR="00510846" w:rsidRDefault="00510846" w:rsidP="00510846">
      <w:pPr>
        <w:pStyle w:val="ListParagraph"/>
        <w:numPr>
          <w:ilvl w:val="0"/>
          <w:numId w:val="5"/>
        </w:numPr>
        <w:jc w:val="both"/>
        <w:rPr>
          <w:rFonts w:ascii="Arial" w:hAnsi="Arial" w:cs="Calibri"/>
          <w:b/>
          <w:noProof/>
          <w:color w:val="000000"/>
        </w:rPr>
      </w:pPr>
      <w:r>
        <w:rPr>
          <w:rFonts w:ascii="Arial" w:hAnsi="Arial" w:cs="Calibri"/>
          <w:b/>
          <w:noProof/>
          <w:color w:val="000000"/>
        </w:rPr>
        <w:t xml:space="preserve">In order to ensure high quality, </w:t>
      </w:r>
      <w:r w:rsidRPr="00510846">
        <w:rPr>
          <w:rFonts w:ascii="Arial" w:hAnsi="Arial" w:cs="Calibri"/>
          <w:b/>
          <w:noProof/>
          <w:color w:val="000000"/>
        </w:rPr>
        <w:t xml:space="preserve">uninterrupted supply </w:t>
      </w:r>
      <w:r>
        <w:rPr>
          <w:rFonts w:ascii="Arial" w:hAnsi="Arial" w:cs="Calibri"/>
          <w:b/>
          <w:noProof/>
          <w:color w:val="000000"/>
        </w:rPr>
        <w:t>and balanced prices of vaccines, a</w:t>
      </w:r>
      <w:r w:rsidRPr="00510846">
        <w:rPr>
          <w:rFonts w:ascii="Arial" w:hAnsi="Arial" w:cs="Calibri"/>
          <w:b/>
          <w:noProof/>
          <w:color w:val="000000"/>
        </w:rPr>
        <w:t>ll</w:t>
      </w:r>
      <w:r>
        <w:rPr>
          <w:rFonts w:ascii="Arial" w:hAnsi="Arial" w:cs="Calibri"/>
          <w:b/>
          <w:noProof/>
          <w:color w:val="000000"/>
        </w:rPr>
        <w:t xml:space="preserve"> </w:t>
      </w:r>
      <w:r w:rsidRPr="004A0044">
        <w:rPr>
          <w:rFonts w:ascii="Arial" w:hAnsi="Arial" w:cs="Calibri"/>
          <w:b/>
          <w:noProof/>
          <w:color w:val="000000"/>
        </w:rPr>
        <w:t xml:space="preserve">vaccinations </w:t>
      </w:r>
      <w:r>
        <w:rPr>
          <w:rFonts w:ascii="Arial" w:hAnsi="Arial" w:cs="Calibri"/>
          <w:b/>
          <w:noProof/>
          <w:color w:val="000000"/>
        </w:rPr>
        <w:t>included into the National V</w:t>
      </w:r>
      <w:r w:rsidRPr="004A0044">
        <w:rPr>
          <w:rFonts w:ascii="Arial" w:hAnsi="Arial" w:cs="Calibri"/>
          <w:b/>
          <w:noProof/>
          <w:color w:val="000000"/>
        </w:rPr>
        <w:t xml:space="preserve">accination </w:t>
      </w:r>
      <w:r>
        <w:rPr>
          <w:rFonts w:ascii="Arial" w:hAnsi="Arial" w:cs="Calibri"/>
          <w:b/>
          <w:noProof/>
          <w:color w:val="000000"/>
        </w:rPr>
        <w:t>C</w:t>
      </w:r>
      <w:r w:rsidRPr="004A0044">
        <w:rPr>
          <w:rFonts w:ascii="Arial" w:hAnsi="Arial" w:cs="Calibri"/>
          <w:b/>
          <w:noProof/>
          <w:color w:val="000000"/>
        </w:rPr>
        <w:t xml:space="preserve">alendar </w:t>
      </w:r>
      <w:r w:rsidRPr="00510846">
        <w:rPr>
          <w:rFonts w:ascii="Arial" w:hAnsi="Arial" w:cs="Calibri"/>
          <w:b/>
          <w:noProof/>
          <w:color w:val="000000"/>
        </w:rPr>
        <w:t xml:space="preserve">are </w:t>
      </w:r>
      <w:r>
        <w:rPr>
          <w:rFonts w:ascii="Arial" w:hAnsi="Arial" w:cs="Calibri"/>
          <w:b/>
          <w:noProof/>
          <w:color w:val="000000"/>
        </w:rPr>
        <w:t xml:space="preserve">prequalified </w:t>
      </w:r>
      <w:r w:rsidRPr="00510846">
        <w:rPr>
          <w:rFonts w:ascii="Arial" w:hAnsi="Arial" w:cs="Calibri"/>
          <w:b/>
          <w:noProof/>
          <w:color w:val="000000"/>
        </w:rPr>
        <w:t xml:space="preserve">by the World Health Organization and their procurement (except hexavalent) is carried out through the United Nations Children's Fund Purchase Mechanism. </w:t>
      </w:r>
    </w:p>
    <w:p w:rsidR="00510846" w:rsidRDefault="00B7732D" w:rsidP="00B7732D">
      <w:pPr>
        <w:pStyle w:val="ListParagraph"/>
        <w:numPr>
          <w:ilvl w:val="0"/>
          <w:numId w:val="5"/>
        </w:numPr>
        <w:jc w:val="both"/>
        <w:rPr>
          <w:rFonts w:ascii="Arial" w:hAnsi="Arial" w:cs="Calibri"/>
          <w:b/>
          <w:noProof/>
          <w:color w:val="000000"/>
        </w:rPr>
      </w:pPr>
      <w:r w:rsidRPr="00B7732D">
        <w:rPr>
          <w:rFonts w:ascii="Arial" w:hAnsi="Arial" w:cs="Calibri"/>
          <w:b/>
          <w:noProof/>
          <w:color w:val="000000"/>
        </w:rPr>
        <w:t>Hepatitis B and flu vaccination was introduced in state immunization program for persons diagnosis with Hepatitis C.</w:t>
      </w:r>
      <w:r w:rsidRPr="00B7732D">
        <w:t xml:space="preserve"> </w:t>
      </w:r>
      <w:r w:rsidRPr="00B7732D">
        <w:rPr>
          <w:rFonts w:ascii="Arial" w:hAnsi="Arial" w:cs="Calibri"/>
          <w:b/>
          <w:noProof/>
          <w:color w:val="000000"/>
        </w:rPr>
        <w:t>Also, the vaccination of HIV infected patients continued with these vaccinations</w:t>
      </w:r>
      <w:r>
        <w:rPr>
          <w:rFonts w:ascii="Arial" w:hAnsi="Arial" w:cs="Calibri"/>
          <w:b/>
          <w:noProof/>
          <w:color w:val="000000"/>
        </w:rPr>
        <w:t xml:space="preserve"> under the obligations govement tooked form Global Fund.</w:t>
      </w:r>
    </w:p>
    <w:p w:rsidR="00B7732D" w:rsidRDefault="00B7732D" w:rsidP="00B7732D">
      <w:pPr>
        <w:pStyle w:val="ListParagraph"/>
        <w:numPr>
          <w:ilvl w:val="0"/>
          <w:numId w:val="5"/>
        </w:numPr>
        <w:jc w:val="both"/>
        <w:rPr>
          <w:rFonts w:ascii="Arial" w:hAnsi="Arial" w:cs="Calibri"/>
          <w:b/>
          <w:noProof/>
          <w:color w:val="000000"/>
        </w:rPr>
      </w:pPr>
      <w:r w:rsidRPr="00B7732D">
        <w:rPr>
          <w:rFonts w:ascii="Arial" w:hAnsi="Arial" w:cs="Calibri"/>
          <w:b/>
          <w:noProof/>
          <w:color w:val="000000"/>
        </w:rPr>
        <w:t xml:space="preserve">In order to prepare for the 2017-2018 flu season, 27,000 doses of </w:t>
      </w:r>
      <w:r>
        <w:rPr>
          <w:rFonts w:ascii="Arial" w:hAnsi="Arial" w:cs="Calibri"/>
          <w:b/>
          <w:noProof/>
          <w:color w:val="000000"/>
        </w:rPr>
        <w:t xml:space="preserve">seasonal flu </w:t>
      </w:r>
      <w:r w:rsidRPr="00B7732D">
        <w:rPr>
          <w:rFonts w:ascii="Arial" w:hAnsi="Arial" w:cs="Calibri"/>
          <w:b/>
          <w:noProof/>
          <w:color w:val="000000"/>
        </w:rPr>
        <w:t>vaccine</w:t>
      </w:r>
      <w:r>
        <w:rPr>
          <w:rFonts w:ascii="Arial" w:hAnsi="Arial" w:cs="Calibri"/>
          <w:b/>
          <w:noProof/>
          <w:color w:val="000000"/>
        </w:rPr>
        <w:t>s</w:t>
      </w:r>
      <w:r w:rsidRPr="00B7732D">
        <w:rPr>
          <w:rFonts w:ascii="Arial" w:hAnsi="Arial" w:cs="Calibri"/>
          <w:b/>
          <w:noProof/>
          <w:color w:val="000000"/>
        </w:rPr>
        <w:t xml:space="preserve"> </w:t>
      </w:r>
      <w:r>
        <w:rPr>
          <w:rFonts w:ascii="Arial" w:hAnsi="Arial" w:cs="Calibri"/>
          <w:b/>
          <w:noProof/>
          <w:color w:val="000000"/>
        </w:rPr>
        <w:t>were purchased.</w:t>
      </w:r>
    </w:p>
    <w:p w:rsidR="00B7732D" w:rsidRDefault="00B7732D" w:rsidP="00B7732D">
      <w:pPr>
        <w:pStyle w:val="ListParagraph"/>
        <w:numPr>
          <w:ilvl w:val="0"/>
          <w:numId w:val="5"/>
        </w:numPr>
        <w:jc w:val="both"/>
        <w:rPr>
          <w:rFonts w:ascii="Arial" w:hAnsi="Arial" w:cs="Calibri"/>
          <w:b/>
          <w:noProof/>
          <w:color w:val="000000"/>
        </w:rPr>
      </w:pPr>
      <w:r w:rsidRPr="00B7732D">
        <w:rPr>
          <w:rFonts w:ascii="Arial" w:hAnsi="Arial" w:cs="Calibri"/>
          <w:b/>
          <w:noProof/>
          <w:color w:val="000000"/>
        </w:rPr>
        <w:t>In order to renew the "cold chain" inventory across the country, electrodesmotors, freezing indicators, room refrigerator and temperature sensors have been purchased</w:t>
      </w:r>
    </w:p>
    <w:p w:rsidR="00B7732D" w:rsidRDefault="00B7732D" w:rsidP="00B7732D">
      <w:pPr>
        <w:jc w:val="both"/>
        <w:rPr>
          <w:rFonts w:ascii="Arial" w:hAnsi="Arial" w:cs="Calibri"/>
          <w:b/>
          <w:noProof/>
          <w:color w:val="000000"/>
        </w:rPr>
      </w:pPr>
    </w:p>
    <w:p w:rsidR="00B7732D" w:rsidRDefault="009C0BA1" w:rsidP="009C0BA1">
      <w:pPr>
        <w:pStyle w:val="ListParagraph"/>
        <w:numPr>
          <w:ilvl w:val="0"/>
          <w:numId w:val="2"/>
        </w:numPr>
        <w:jc w:val="both"/>
        <w:rPr>
          <w:rFonts w:ascii="Arial" w:hAnsi="Arial" w:cs="Calibri"/>
          <w:b/>
          <w:noProof/>
          <w:color w:val="000000"/>
        </w:rPr>
      </w:pPr>
      <w:r>
        <w:rPr>
          <w:rFonts w:ascii="Arial" w:hAnsi="Arial" w:cs="Calibri"/>
          <w:b/>
          <w:noProof/>
          <w:color w:val="000000"/>
        </w:rPr>
        <w:t xml:space="preserve">Maternal and Child Health </w:t>
      </w:r>
    </w:p>
    <w:p w:rsidR="00000000" w:rsidRPr="009C0BA1" w:rsidRDefault="00521A84" w:rsidP="009C0BA1">
      <w:pPr>
        <w:pStyle w:val="ListParagraph"/>
        <w:numPr>
          <w:ilvl w:val="0"/>
          <w:numId w:val="6"/>
        </w:numPr>
        <w:rPr>
          <w:rFonts w:ascii="Arial" w:hAnsi="Arial" w:cs="Calibri"/>
          <w:b/>
          <w:noProof/>
          <w:color w:val="000000"/>
        </w:rPr>
      </w:pPr>
      <w:r w:rsidRPr="009C0BA1">
        <w:rPr>
          <w:rFonts w:ascii="Arial" w:hAnsi="Arial" w:cs="Calibri"/>
          <w:b/>
          <w:noProof/>
          <w:color w:val="000000"/>
          <w:lang w:val="en-GB"/>
        </w:rPr>
        <w:t xml:space="preserve">Georgia has achieved remarkable progress in reducing under–five and neonatal mortality rates to 10.2 and 6.1 per 1000 live births respectively by 2015 thus accomplishing the Millennium Development </w:t>
      </w:r>
      <w:r w:rsidRPr="009C0BA1">
        <w:rPr>
          <w:rFonts w:ascii="Arial" w:hAnsi="Arial" w:cs="Calibri"/>
          <w:b/>
          <w:noProof/>
          <w:color w:val="000000"/>
          <w:lang w:val="en-GB"/>
        </w:rPr>
        <w:t>Goal #4 (MDG) set at the 2000 Millennium Summit: Reduce by two-thirds, between 1990 and 2015, the under-five mortality rate.</w:t>
      </w:r>
    </w:p>
    <w:p w:rsidR="009C0BA1" w:rsidRPr="009C0BA1" w:rsidRDefault="009C0BA1" w:rsidP="009C0BA1">
      <w:pPr>
        <w:pStyle w:val="ListParagraph"/>
        <w:numPr>
          <w:ilvl w:val="0"/>
          <w:numId w:val="6"/>
        </w:numPr>
        <w:jc w:val="both"/>
        <w:rPr>
          <w:rFonts w:ascii="Arial" w:hAnsi="Arial" w:cs="Calibri"/>
          <w:b/>
          <w:noProof/>
          <w:color w:val="000000"/>
        </w:rPr>
      </w:pPr>
      <w:bookmarkStart w:id="0" w:name="_GoBack"/>
      <w:bookmarkEnd w:id="0"/>
    </w:p>
    <w:p w:rsidR="00955703" w:rsidRPr="00955703" w:rsidRDefault="00955703" w:rsidP="00955703">
      <w:pPr>
        <w:pStyle w:val="ListParagraph"/>
        <w:ind w:left="1440"/>
        <w:rPr>
          <w:b/>
          <w:sz w:val="24"/>
        </w:rPr>
      </w:pPr>
    </w:p>
    <w:sectPr w:rsidR="00955703" w:rsidRPr="009557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9C3825"/>
    <w:multiLevelType w:val="hybridMultilevel"/>
    <w:tmpl w:val="57780E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543350E"/>
    <w:multiLevelType w:val="hybridMultilevel"/>
    <w:tmpl w:val="41BC48D2"/>
    <w:lvl w:ilvl="0" w:tplc="1EC82484">
      <w:start w:val="1"/>
      <w:numFmt w:val="bullet"/>
      <w:lvlText w:val="•"/>
      <w:lvlJc w:val="left"/>
      <w:pPr>
        <w:tabs>
          <w:tab w:val="num" w:pos="720"/>
        </w:tabs>
        <w:ind w:left="720" w:hanging="360"/>
      </w:pPr>
      <w:rPr>
        <w:rFonts w:ascii="Arial" w:hAnsi="Arial" w:hint="default"/>
      </w:rPr>
    </w:lvl>
    <w:lvl w:ilvl="1" w:tplc="337C7114" w:tentative="1">
      <w:start w:val="1"/>
      <w:numFmt w:val="bullet"/>
      <w:lvlText w:val="•"/>
      <w:lvlJc w:val="left"/>
      <w:pPr>
        <w:tabs>
          <w:tab w:val="num" w:pos="1440"/>
        </w:tabs>
        <w:ind w:left="1440" w:hanging="360"/>
      </w:pPr>
      <w:rPr>
        <w:rFonts w:ascii="Arial" w:hAnsi="Arial" w:hint="default"/>
      </w:rPr>
    </w:lvl>
    <w:lvl w:ilvl="2" w:tplc="AC76DE72" w:tentative="1">
      <w:start w:val="1"/>
      <w:numFmt w:val="bullet"/>
      <w:lvlText w:val="•"/>
      <w:lvlJc w:val="left"/>
      <w:pPr>
        <w:tabs>
          <w:tab w:val="num" w:pos="2160"/>
        </w:tabs>
        <w:ind w:left="2160" w:hanging="360"/>
      </w:pPr>
      <w:rPr>
        <w:rFonts w:ascii="Arial" w:hAnsi="Arial" w:hint="default"/>
      </w:rPr>
    </w:lvl>
    <w:lvl w:ilvl="3" w:tplc="666831EA" w:tentative="1">
      <w:start w:val="1"/>
      <w:numFmt w:val="bullet"/>
      <w:lvlText w:val="•"/>
      <w:lvlJc w:val="left"/>
      <w:pPr>
        <w:tabs>
          <w:tab w:val="num" w:pos="2880"/>
        </w:tabs>
        <w:ind w:left="2880" w:hanging="360"/>
      </w:pPr>
      <w:rPr>
        <w:rFonts w:ascii="Arial" w:hAnsi="Arial" w:hint="default"/>
      </w:rPr>
    </w:lvl>
    <w:lvl w:ilvl="4" w:tplc="50C876F8" w:tentative="1">
      <w:start w:val="1"/>
      <w:numFmt w:val="bullet"/>
      <w:lvlText w:val="•"/>
      <w:lvlJc w:val="left"/>
      <w:pPr>
        <w:tabs>
          <w:tab w:val="num" w:pos="3600"/>
        </w:tabs>
        <w:ind w:left="3600" w:hanging="360"/>
      </w:pPr>
      <w:rPr>
        <w:rFonts w:ascii="Arial" w:hAnsi="Arial" w:hint="default"/>
      </w:rPr>
    </w:lvl>
    <w:lvl w:ilvl="5" w:tplc="82C09860" w:tentative="1">
      <w:start w:val="1"/>
      <w:numFmt w:val="bullet"/>
      <w:lvlText w:val="•"/>
      <w:lvlJc w:val="left"/>
      <w:pPr>
        <w:tabs>
          <w:tab w:val="num" w:pos="4320"/>
        </w:tabs>
        <w:ind w:left="4320" w:hanging="360"/>
      </w:pPr>
      <w:rPr>
        <w:rFonts w:ascii="Arial" w:hAnsi="Arial" w:hint="default"/>
      </w:rPr>
    </w:lvl>
    <w:lvl w:ilvl="6" w:tplc="2A2AEFD0" w:tentative="1">
      <w:start w:val="1"/>
      <w:numFmt w:val="bullet"/>
      <w:lvlText w:val="•"/>
      <w:lvlJc w:val="left"/>
      <w:pPr>
        <w:tabs>
          <w:tab w:val="num" w:pos="5040"/>
        </w:tabs>
        <w:ind w:left="5040" w:hanging="360"/>
      </w:pPr>
      <w:rPr>
        <w:rFonts w:ascii="Arial" w:hAnsi="Arial" w:hint="default"/>
      </w:rPr>
    </w:lvl>
    <w:lvl w:ilvl="7" w:tplc="BCDA7140" w:tentative="1">
      <w:start w:val="1"/>
      <w:numFmt w:val="bullet"/>
      <w:lvlText w:val="•"/>
      <w:lvlJc w:val="left"/>
      <w:pPr>
        <w:tabs>
          <w:tab w:val="num" w:pos="5760"/>
        </w:tabs>
        <w:ind w:left="5760" w:hanging="360"/>
      </w:pPr>
      <w:rPr>
        <w:rFonts w:ascii="Arial" w:hAnsi="Arial" w:hint="default"/>
      </w:rPr>
    </w:lvl>
    <w:lvl w:ilvl="8" w:tplc="466E4472" w:tentative="1">
      <w:start w:val="1"/>
      <w:numFmt w:val="bullet"/>
      <w:lvlText w:val="•"/>
      <w:lvlJc w:val="left"/>
      <w:pPr>
        <w:tabs>
          <w:tab w:val="num" w:pos="6480"/>
        </w:tabs>
        <w:ind w:left="6480" w:hanging="360"/>
      </w:pPr>
      <w:rPr>
        <w:rFonts w:ascii="Arial" w:hAnsi="Arial" w:hint="default"/>
      </w:rPr>
    </w:lvl>
  </w:abstractNum>
  <w:abstractNum w:abstractNumId="2">
    <w:nsid w:val="37BE4477"/>
    <w:multiLevelType w:val="hybridMultilevel"/>
    <w:tmpl w:val="917A6A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A8821DB"/>
    <w:multiLevelType w:val="hybridMultilevel"/>
    <w:tmpl w:val="33ACC8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2EF5BE0"/>
    <w:multiLevelType w:val="hybridMultilevel"/>
    <w:tmpl w:val="BB926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7D47976"/>
    <w:multiLevelType w:val="hybridMultilevel"/>
    <w:tmpl w:val="0A9A03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9C03EE2"/>
    <w:multiLevelType w:val="hybridMultilevel"/>
    <w:tmpl w:val="FCF4A9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3"/>
  </w:num>
  <w:num w:numId="4">
    <w:abstractNumId w:val="2"/>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AEC"/>
    <w:rsid w:val="00420AEC"/>
    <w:rsid w:val="00510846"/>
    <w:rsid w:val="00521A84"/>
    <w:rsid w:val="00654FCB"/>
    <w:rsid w:val="008E0D3D"/>
    <w:rsid w:val="00912FAF"/>
    <w:rsid w:val="00955703"/>
    <w:rsid w:val="009C0BA1"/>
    <w:rsid w:val="00B7732D"/>
    <w:rsid w:val="00D76C7A"/>
    <w:rsid w:val="00EB7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0A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0A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39080">
      <w:bodyDiv w:val="1"/>
      <w:marLeft w:val="0"/>
      <w:marRight w:val="0"/>
      <w:marTop w:val="0"/>
      <w:marBottom w:val="0"/>
      <w:divBdr>
        <w:top w:val="none" w:sz="0" w:space="0" w:color="auto"/>
        <w:left w:val="none" w:sz="0" w:space="0" w:color="auto"/>
        <w:bottom w:val="none" w:sz="0" w:space="0" w:color="auto"/>
        <w:right w:val="none" w:sz="0" w:space="0" w:color="auto"/>
      </w:divBdr>
    </w:div>
    <w:div w:id="1172910200">
      <w:bodyDiv w:val="1"/>
      <w:marLeft w:val="0"/>
      <w:marRight w:val="0"/>
      <w:marTop w:val="0"/>
      <w:marBottom w:val="0"/>
      <w:divBdr>
        <w:top w:val="none" w:sz="0" w:space="0" w:color="auto"/>
        <w:left w:val="none" w:sz="0" w:space="0" w:color="auto"/>
        <w:bottom w:val="none" w:sz="0" w:space="0" w:color="auto"/>
        <w:right w:val="none" w:sz="0" w:space="0" w:color="auto"/>
      </w:divBdr>
      <w:divsChild>
        <w:div w:id="656081391">
          <w:marLeft w:val="274"/>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658</Words>
  <Characters>3755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 Belkania</dc:creator>
  <cp:lastModifiedBy>Sopo Belkania</cp:lastModifiedBy>
  <cp:revision>1</cp:revision>
  <dcterms:created xsi:type="dcterms:W3CDTF">2018-02-22T07:43:00Z</dcterms:created>
  <dcterms:modified xsi:type="dcterms:W3CDTF">2018-02-22T11:46:00Z</dcterms:modified>
</cp:coreProperties>
</file>